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03:49 МСК · База обновлена: 25.07.2026, 03:37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 социального обслуживания санитарно-эпидемиологическим требованиям и нормативам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без обеспечения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пристроенных к промышленным предприятиям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встроенных в административные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общественным зданиям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встроенных в многоквартирные дома; 4 — пристроенных к общественным зданиям; 5 — пристроенных к многоквартирным домам; 6 — встроенно-пристроенных к многоквартирным домам</w:t>
      </w:r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с обеспечением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помещениях, пристроенных к зданиям общественного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 входом, общим для жилой части многоквартирного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отдельным входом, изолированным от жилой части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встроенно-пристроенных к многоквартирным домам; 3 — встроенных в многоквартирные дома; 4 — пристроенных к многоквартирным домам; 6 — с отдельным входом, изолированным от жилой части</w:t>
      </w:r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 социального обслуживания осуществляется во встроенных в многоквартирные дома помещениях, во встроенно-пристроенных помещениях (или пристроенных) при наличии изолированного от жилой части входа и соблюдении санитарно-эпидемиологических требований к помещениям общественного назначения, размещаемых в многоквартирных зданиях.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соблюдения параметров искусственного освещения, люминесцентные лампы со светорассеивающей арматурой необходимо использовать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коридорах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прачечных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гостиных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душевых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помещениях для занятий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помещениях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коридорах; 3 — гостиных; 5 — помещениях для занятий; 6 — жилых помещениях</w:t>
      </w:r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обслуживания, оказывающих социальные услуги с обеспечением проживания, жилые помещения могут быть организованы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ячеек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изоляционных палат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малогабаритных квартир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общежитий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гостиничных номеров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жилых ячеек; 3 — жилых групп</w:t>
      </w:r>
    </w:p>
    <w:p>
      <w:pPr>
        <w:ind w:left="504"/>
      </w:pPr>
      <w:r>
        <w:rPr>
          <w:b w:val="0"/>
          <w:i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воздушной среде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приборов по обеззараживанию воздуха в помещениях постоянного пребывания и проживания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допустимых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поддержание параметров микроклимата в диапазоне оптимальных значений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оптимальных условий проживания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концентрации загрязняющих веществ в воздухе помещений не должны превышать 1,5 ПДК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проветривание через фрамуги, форточки, открывающиеся или откидные окна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приборов по обеззараживанию воздуха в помещениях постоянного пребывания и проживания; 2 — поддержание допустимых параметров микроклимата; 4 — обеспечение оптимальных условий проживания; 6 — ежедневное проветривание через фрамуги, форточки, открывающиеся или откидные окна</w:t>
      </w:r>
    </w:p>
    <w:p>
      <w:pPr>
        <w:ind w:left="504"/>
      </w:pPr>
      <w:r>
        <w:rPr>
          <w:b w:val="0"/>
          <w:i/>
        </w:rPr>
        <w:t>Помещения постоянного пребывания и проживания оборудуют приборами по обеззараживанию воздуха.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Концентрации вредных веществ в воздухе помещений не должны превышать гигиенические нормативы для атмосферного воздуха населенных мест. Все помещения для пребывания ежедневно проветриваются. Для проветривания должны быть фрамуги, форточки, открывающиеся или откидные окна.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требованиям, предъявляемым к оборудованию и мебели, установленным в помещениях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стирку чехлов для мягкой мебели 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мебели только с гладкой поверхностью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устойчивость к воздействию влаги и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камерную обработку мягкой мебели не реже 1 раза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ежемесячную стирку чехлов для мягкой 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2 комплектов съемных чехлов в случае использования мягкой мебели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устойчивость к воздействию влаги и дезинфицирующих средств; 5 — ежемесячную стирку чехлов для мягкой мебели; 6 — не менее 2 комплектов съемных чехлов в случае использования мягкой мебели</w:t>
      </w:r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предусмотрено обеспечение питьевого режима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кондиционированной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стационарных питьевых фонтанчиков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воды из систем централизованного водоснабжения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воды, расфасованной в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воды, прошедшей дополнительное обеззараживание методом озонирования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кипяченой воды; 5 — воды, расфасованной в емкости</w:t>
      </w:r>
    </w:p>
    <w:p>
      <w:pPr>
        <w:ind w:left="504"/>
      </w:pPr>
      <w:r>
        <w:rPr>
          <w:b w:val="0"/>
          <w:i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поддержания санитарно-гигиенического режима в помещениях с санитарно-техническим оборудованием в организациях социального обслуживания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чистящими средствами (ванны, раковины, унитазов)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по мере загрязнения только моющими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еженедельную дезинфекцию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моющими средствами (сиденья унитазов, ручек сливных бачков и ручек дверей)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обработку дезинфицирующими средствами после каждого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ежедневную обработку чистящими средствами (ванны, раковины, унитазов); 4 — ежедневную обработку моющими средствами (сиденья унитазов, ручек сливных бачков и ручек дверей); 5 — ежедневную обработку дезинфицирующими средствами</w:t>
      </w:r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обработку матрацев, подушек и одеял в дезинфекционной камере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смерти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желанию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ежемесячно в теплое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выписки проживающих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мере загрязнения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 эпидемическим показаниям; 2 — после смерти проживающих; 5 — после выписки проживающих; 6 — по мере загрязнения</w:t>
      </w:r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целью поддержания санитарно-эпидемического режима в организации социального обслуживания в составе медицинского пункта организуется изолятор, в который помещаются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вновь поступившие лица, независимо от наличия или отсутствия контакта с больными инфекционными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 с обострениями хронических патологий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недееспособные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лица, лишенные возможности к самостоятельному передвижению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больные с признаками инфекционного заболевания до их госпитализации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больные с признаками инфекционного заболевания до их госпитализации в медицинскую организацию; 6 — 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504"/>
      </w:pPr>
      <w:r>
        <w:rPr>
          <w:b w:val="0"/>
          <w:i/>
        </w:rPr>
        <w:t>Больные с признаками инфекционного заболевания помещаются в изолятор социального обслуживания по уходу с обеспечением проживания для временного пребывания до их госпитализации в медицинскую организацию.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Прием лиц в организацию социального обслуживания по уходу с обеспечением проживания осуществляется по результатам проведенного этой организацией медицинского осмотра. При выявлении у принимаемых лиц признаков инфекционного заболевания, а у временно отсутствовавших в организации 5 и более дней при отсутствии справки об отсутствии контакта с больными инфекционными заболеваниями, выданной медицинской организацией по месту проживания (пребывания), принимаемые лица помещаются в изолятор приемно-карантинного отделения после проведения комплекса гигиенических мероприятий на период 7 календарных дней для медицинского наблюдения в целях выявления наличия или отсутствия инфекционных заболеваний.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Стирка личных вещей проживающих в организациях социального обслуживания организуется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индивидуальной стиркой в бытовых стиральных машинах, установленных в жилых комнатах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централизованной стиркой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индивидуальных мешках для стирки при отсутствии условий для отдельной стирки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прачечных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бытовых стиральных машинах, установленных на общих кухнях, при организации размещения проживающих по типу жилых ячеек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в индивидуальных мешках для стирки при отсутствии условий для отдельной стирки; 4 — в прачечных; 6 — 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параметрам микроклимата, значения которых соответствуют допустимым границам,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температуру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относительную влажность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температуру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движения воздуха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относительную влажность в жилой комнате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температуру воздуха в жилой комнате; 5 — скорость движения воздуха в помещении для отдыха; 6 — относительную влажность в жилой комнате</w:t>
      </w:r>
    </w:p>
    <w:p>
      <w:pPr>
        <w:ind w:left="504"/>
      </w:pPr>
      <w:r>
        <w:rPr>
          <w:b w:val="0"/>
          <w:i/>
        </w:rPr>
        <w:t>Оптимальные параметры температуры воздуха в жилой комнате организации социального обслуживания 20-22°С, допустимые – 20-24 °С.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((1)</w:t>
        </w:r>
      </w:hyperlink>
    </w:p>
    <w:p>
      <w:pPr>
        <w:ind w:left="504"/>
      </w:pPr>
      <w:r>
        <w:rPr>
          <w:b w:val="0"/>
          <w:i/>
        </w:rPr>
        <w:t>Оптимальная скорость движения воздуха в помещении для отдыха - 0,15 м/с допустимая – 0,2 м/с.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Оптимальные параметры относительной влажности воздуха в жилой комнате организации социального обслуживания 45-30%, допустимые – 60-30%.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573275590/" TargetMode="External"/><Relationship Id="rId24" Type="http://schemas.openxmlformats.org/officeDocument/2006/relationships/hyperlink" Target="https://library.mededtech.ru/rest/documents/573275590/#list_item_ihtbba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573275590/#list_item_33atrh" TargetMode="External"/><Relationship Id="rId27" Type="http://schemas.openxmlformats.org/officeDocument/2006/relationships/hyperlink" Target="https://library.mededtech.ru/rest/documents/573275590/#paragraph_bbq5pm" TargetMode="External"/><Relationship Id="rId28" Type="http://schemas.openxmlformats.org/officeDocument/2006/relationships/hyperlink" Target="https://library.mededtech.ru/rest/documents/573275590/#paragraph_juh0r2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573275590/#paragraph_l7ok05" TargetMode="External"/><Relationship Id="rId31" Type="http://schemas.openxmlformats.org/officeDocument/2006/relationships/hyperlink" Target="https://library.mededtech.ru/rest/documents/573275590/#paragraph_j1t2lt" TargetMode="External"/><Relationship Id="rId32" Type="http://schemas.openxmlformats.org/officeDocument/2006/relationships/hyperlink" Target="https://library.mededtech.ru/rest/documents/573275590/#list_item_2ujiiv" TargetMode="External"/><Relationship Id="rId33" Type="http://schemas.openxmlformats.org/officeDocument/2006/relationships/hyperlink" Target="https://library.mededtech.ru/rest/documents/573275590/#paragraph_77clip" TargetMode="External"/><Relationship Id="rId34" Type="http://schemas.openxmlformats.org/officeDocument/2006/relationships/hyperlink" Target="https://library.mededtech.ru/rest/documents/573275590/#paragraph_dr4o8i" TargetMode="External"/><Relationship Id="rId35" Type="http://schemas.openxmlformats.org/officeDocument/2006/relationships/hyperlink" Target="https://library.mededtech.ru/rest/documents/573275590/#paragraph_1eg8uv" TargetMode="External"/><Relationship Id="rId36" Type="http://schemas.openxmlformats.org/officeDocument/2006/relationships/hyperlink" Target="https://library.mededtech.ru/rest/documents/573275590/#paragraph_pc0v84" TargetMode="External"/><Relationship Id="rId37" Type="http://schemas.openxmlformats.org/officeDocument/2006/relationships/hyperlink" Target="https://library.mededtech.ru/rest/documents/573275590/#list_item_ikr912" TargetMode="External"/><Relationship Id="rId38" Type="http://schemas.openxmlformats.org/officeDocument/2006/relationships/hyperlink" Target="https://library.mededtech.ru/rest/documents/573275590/#paragraph_f7chu4" TargetMode="External"/><Relationship Id="rId39" Type="http://schemas.openxmlformats.org/officeDocument/2006/relationships/hyperlink" Target="https://library.mededtech.ru/rest/documents/573275590/#list_item_p4p6n1" TargetMode="External"/><Relationship Id="rId40" Type="http://schemas.openxmlformats.org/officeDocument/2006/relationships/hyperlink" Target="https://library.mededtech.ru/rest/documents/sp1.2.3685-21/#tab5_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